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85D1" w14:textId="310AFDFA" w:rsidR="009159C7" w:rsidRPr="00857F4B" w:rsidRDefault="00857F4B">
      <w:pPr>
        <w:spacing w:before="72"/>
        <w:ind w:left="301" w:right="302"/>
        <w:jc w:val="center"/>
        <w:rPr>
          <w:b/>
          <w:bCs/>
          <w:i/>
          <w:sz w:val="32"/>
        </w:rPr>
      </w:pPr>
      <w:bookmarkStart w:id="0" w:name="_Hlk27128458"/>
      <w:bookmarkStart w:id="1" w:name="_Hlk27128414"/>
      <w:r w:rsidRPr="00857F4B">
        <w:rPr>
          <w:b/>
          <w:bCs/>
          <w:i/>
          <w:sz w:val="36"/>
        </w:rPr>
        <w:t>UNIONE RETENUS</w:t>
      </w:r>
    </w:p>
    <w:p w14:paraId="69EA7A24" w14:textId="5B310493" w:rsidR="009159C7" w:rsidRDefault="00857F4B">
      <w:pPr>
        <w:spacing w:before="183"/>
        <w:ind w:left="301" w:right="301"/>
        <w:jc w:val="center"/>
        <w:rPr>
          <w:i/>
          <w:sz w:val="28"/>
        </w:rPr>
      </w:pPr>
      <w:r>
        <w:rPr>
          <w:i/>
          <w:sz w:val="28"/>
        </w:rPr>
        <w:t>tra i Comuni di Saccolongo, Rovolon, Veggiano e Cervarese Santa Croce</w:t>
      </w:r>
    </w:p>
    <w:p w14:paraId="635CA166" w14:textId="77777777" w:rsidR="009159C7" w:rsidRDefault="009159C7">
      <w:pPr>
        <w:pStyle w:val="Corpotesto"/>
        <w:rPr>
          <w:i/>
          <w:sz w:val="30"/>
        </w:rPr>
      </w:pPr>
    </w:p>
    <w:p w14:paraId="73A8BC97" w14:textId="77777777" w:rsidR="009159C7" w:rsidRDefault="009159C7">
      <w:pPr>
        <w:pStyle w:val="Corpotesto"/>
        <w:spacing w:before="7"/>
        <w:rPr>
          <w:i/>
          <w:sz w:val="42"/>
        </w:rPr>
      </w:pPr>
    </w:p>
    <w:p w14:paraId="2B57D455" w14:textId="2639FD0C" w:rsidR="009159C7" w:rsidRDefault="00900D4C">
      <w:pPr>
        <w:ind w:left="301" w:right="301"/>
        <w:jc w:val="center"/>
        <w:rPr>
          <w:sz w:val="40"/>
        </w:rPr>
      </w:pPr>
      <w:r>
        <w:rPr>
          <w:sz w:val="40"/>
        </w:rPr>
        <w:t xml:space="preserve">Registro degli accessi – anno </w:t>
      </w:r>
      <w:r w:rsidR="00991255">
        <w:rPr>
          <w:sz w:val="40"/>
        </w:rPr>
        <w:t>2020</w:t>
      </w:r>
    </w:p>
    <w:p w14:paraId="637994DF" w14:textId="77777777" w:rsidR="009159C7" w:rsidRDefault="00900D4C">
      <w:pPr>
        <w:pStyle w:val="Corpotesto"/>
        <w:spacing w:before="122"/>
        <w:ind w:left="301" w:right="303"/>
        <w:jc w:val="center"/>
      </w:pPr>
      <w:r>
        <w:t>Linee guida Anac FOIA (del. 13/09/2016)</w:t>
      </w:r>
    </w:p>
    <w:p w14:paraId="4A51209A" w14:textId="77777777" w:rsidR="009159C7" w:rsidRDefault="009159C7">
      <w:pPr>
        <w:pStyle w:val="Corpotesto"/>
        <w:rPr>
          <w:sz w:val="26"/>
        </w:rPr>
      </w:pPr>
    </w:p>
    <w:p w14:paraId="255C9BDF" w14:textId="77777777" w:rsidR="009159C7" w:rsidRDefault="009159C7">
      <w:pPr>
        <w:pStyle w:val="Corpotesto"/>
        <w:spacing w:before="7"/>
        <w:rPr>
          <w:sz w:val="36"/>
        </w:rPr>
      </w:pPr>
    </w:p>
    <w:p w14:paraId="6CD49160" w14:textId="77777777" w:rsidR="009159C7" w:rsidRDefault="00900D4C">
      <w:pPr>
        <w:pStyle w:val="Corpotesto"/>
        <w:ind w:left="301" w:right="308"/>
        <w:jc w:val="center"/>
      </w:pPr>
      <w:r>
        <w:t>Elenco delle richieste di accesso (atti, civico e generalizzato) con indicazione dell’oggetto e della data della richiesta nonché del relativo esito con la data della decisione</w:t>
      </w:r>
    </w:p>
    <w:p w14:paraId="31DA0823" w14:textId="77777777" w:rsidR="009159C7" w:rsidRDefault="009159C7">
      <w:pPr>
        <w:pStyle w:val="Corpotesto"/>
        <w:rPr>
          <w:sz w:val="26"/>
        </w:rPr>
      </w:pPr>
    </w:p>
    <w:p w14:paraId="1476EEB9" w14:textId="77777777" w:rsidR="009159C7" w:rsidRDefault="009159C7">
      <w:pPr>
        <w:pStyle w:val="Corpotesto"/>
        <w:rPr>
          <w:sz w:val="26"/>
        </w:rPr>
      </w:pPr>
    </w:p>
    <w:p w14:paraId="31B0F80A" w14:textId="77777777" w:rsidR="009159C7" w:rsidRDefault="009159C7">
      <w:pPr>
        <w:pStyle w:val="Corpotesto"/>
        <w:spacing w:before="1"/>
        <w:rPr>
          <w:sz w:val="21"/>
        </w:rPr>
      </w:pPr>
    </w:p>
    <w:p w14:paraId="6D286063" w14:textId="77777777" w:rsidR="009159C7" w:rsidRDefault="00900D4C">
      <w:pPr>
        <w:pStyle w:val="Corpotesto"/>
        <w:spacing w:line="343" w:lineRule="auto"/>
        <w:ind w:left="1209" w:right="1214"/>
        <w:jc w:val="center"/>
      </w:pPr>
      <w:r>
        <w:t>Da aggiornare con cadenza semestrale in Amministrazione Trasparente (Altri contenuti/Accesso Civico)</w:t>
      </w:r>
    </w:p>
    <w:p w14:paraId="41069E1E" w14:textId="77777777" w:rsidR="009159C7" w:rsidRDefault="009159C7">
      <w:pPr>
        <w:pStyle w:val="Corpotesto"/>
        <w:rPr>
          <w:sz w:val="20"/>
        </w:rPr>
      </w:pPr>
    </w:p>
    <w:p w14:paraId="35ECAAF5" w14:textId="77777777" w:rsidR="009159C7" w:rsidRDefault="009159C7">
      <w:pPr>
        <w:pStyle w:val="Corpotesto"/>
        <w:rPr>
          <w:sz w:val="20"/>
        </w:rPr>
      </w:pPr>
    </w:p>
    <w:p w14:paraId="53674C79" w14:textId="77777777" w:rsidR="009159C7" w:rsidRDefault="009159C7">
      <w:pPr>
        <w:pStyle w:val="Corpotesto"/>
        <w:rPr>
          <w:sz w:val="20"/>
        </w:rPr>
      </w:pPr>
    </w:p>
    <w:p w14:paraId="3CEDA522" w14:textId="77777777" w:rsidR="009159C7" w:rsidRDefault="009159C7">
      <w:pPr>
        <w:pStyle w:val="Corpotesto"/>
        <w:rPr>
          <w:sz w:val="20"/>
        </w:rPr>
      </w:pPr>
    </w:p>
    <w:bookmarkEnd w:id="0"/>
    <w:p w14:paraId="03E4E7C4" w14:textId="77777777" w:rsidR="009159C7" w:rsidRDefault="009159C7">
      <w:pPr>
        <w:pStyle w:val="Corpotesto"/>
        <w:rPr>
          <w:sz w:val="20"/>
        </w:rPr>
      </w:pPr>
    </w:p>
    <w:p w14:paraId="7F9BF895" w14:textId="77777777" w:rsidR="009159C7" w:rsidRDefault="009159C7">
      <w:pPr>
        <w:pStyle w:val="Corpotesto"/>
        <w:rPr>
          <w:sz w:val="20"/>
        </w:rPr>
      </w:pPr>
    </w:p>
    <w:p w14:paraId="1D9C56AE" w14:textId="77777777" w:rsidR="009159C7" w:rsidRDefault="009159C7">
      <w:pPr>
        <w:pStyle w:val="Corpotesto"/>
        <w:rPr>
          <w:sz w:val="20"/>
        </w:rPr>
      </w:pPr>
    </w:p>
    <w:p w14:paraId="11B61014" w14:textId="77777777" w:rsidR="009159C7" w:rsidRDefault="009159C7">
      <w:pPr>
        <w:pStyle w:val="Corpotesto"/>
        <w:rPr>
          <w:sz w:val="20"/>
        </w:rPr>
      </w:pPr>
    </w:p>
    <w:p w14:paraId="109391F4" w14:textId="77777777" w:rsidR="009159C7" w:rsidRDefault="009159C7">
      <w:pPr>
        <w:pStyle w:val="Corpotesto"/>
        <w:rPr>
          <w:sz w:val="20"/>
        </w:rPr>
      </w:pPr>
    </w:p>
    <w:p w14:paraId="08530A72" w14:textId="77777777" w:rsidR="009159C7" w:rsidRDefault="009159C7">
      <w:pPr>
        <w:pStyle w:val="Corpotesto"/>
        <w:rPr>
          <w:sz w:val="20"/>
        </w:rPr>
      </w:pPr>
    </w:p>
    <w:p w14:paraId="74C471DB" w14:textId="77777777" w:rsidR="009159C7" w:rsidRDefault="009159C7">
      <w:pPr>
        <w:pStyle w:val="Corpotesto"/>
        <w:rPr>
          <w:sz w:val="20"/>
        </w:rPr>
      </w:pPr>
    </w:p>
    <w:p w14:paraId="2F50D279" w14:textId="77777777" w:rsidR="009159C7" w:rsidRDefault="009159C7">
      <w:pPr>
        <w:pStyle w:val="Corpotesto"/>
        <w:rPr>
          <w:sz w:val="20"/>
        </w:rPr>
      </w:pPr>
    </w:p>
    <w:p w14:paraId="4AA745CC" w14:textId="77777777" w:rsidR="009159C7" w:rsidRDefault="009159C7">
      <w:pPr>
        <w:pStyle w:val="Corpotesto"/>
        <w:rPr>
          <w:sz w:val="20"/>
        </w:rPr>
      </w:pPr>
    </w:p>
    <w:p w14:paraId="0E2D74C9" w14:textId="77777777" w:rsidR="009159C7" w:rsidRDefault="001E726B">
      <w:pPr>
        <w:pStyle w:val="Corpotesto"/>
        <w:spacing w:before="9"/>
        <w:rPr>
          <w:sz w:val="12"/>
        </w:rPr>
      </w:pPr>
      <w:r>
        <w:rPr>
          <w:noProof/>
          <w:lang w:bidi="ar-SA"/>
        </w:rPr>
        <mc:AlternateContent>
          <mc:Choice Requires="wps">
            <w:drawing>
              <wp:anchor distT="0" distB="0" distL="0" distR="0" simplePos="0" relativeHeight="251657216" behindDoc="1" locked="0" layoutInCell="1" allowOverlap="1" wp14:anchorId="1452D997" wp14:editId="4972218A">
                <wp:simplePos x="0" y="0"/>
                <wp:positionH relativeFrom="page">
                  <wp:posOffset>647700</wp:posOffset>
                </wp:positionH>
                <wp:positionV relativeFrom="paragraph">
                  <wp:posOffset>121285</wp:posOffset>
                </wp:positionV>
                <wp:extent cx="6264910" cy="1925320"/>
                <wp:effectExtent l="9525" t="6985" r="12065" b="1079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5320"/>
                        </a:xfrm>
                        <a:prstGeom prst="rect">
                          <a:avLst/>
                        </a:prstGeom>
                        <a:solidFill>
                          <a:srgbClr val="D4DCE3"/>
                        </a:solidFill>
                        <a:ln w="6096">
                          <a:solidFill>
                            <a:srgbClr val="000000"/>
                          </a:solidFill>
                          <a:prstDash val="solid"/>
                          <a:miter lim="800000"/>
                          <a:headEnd/>
                          <a:tailEnd/>
                        </a:ln>
                      </wps:spPr>
                      <wps:txbx>
                        <w:txbxContent>
                          <w:p w14:paraId="438BB0A8" w14:textId="77777777" w:rsidR="009159C7" w:rsidRDefault="00900D4C">
                            <w:pPr>
                              <w:spacing w:before="12"/>
                              <w:ind w:left="3968"/>
                              <w:rPr>
                                <w:b/>
                                <w:sz w:val="36"/>
                              </w:rPr>
                            </w:pPr>
                            <w:r>
                              <w:rPr>
                                <w:b/>
                                <w:sz w:val="36"/>
                                <w:u w:val="thick"/>
                              </w:rPr>
                              <w:t>Avvertenza</w:t>
                            </w:r>
                          </w:p>
                          <w:p w14:paraId="6104F48C" w14:textId="580F65AC" w:rsidR="009159C7" w:rsidRDefault="00900D4C">
                            <w:pPr>
                              <w:pStyle w:val="Corpotesto"/>
                              <w:spacing w:before="124"/>
                              <w:ind w:left="108" w:right="115"/>
                              <w:jc w:val="both"/>
                            </w:pPr>
                            <w:r>
                              <w:t xml:space="preserve">Il presente registro andrà pubblicato semestralmente nella apposita sezione di Amministrazione Trasparente del sito </w:t>
                            </w:r>
                            <w:r w:rsidR="00857F4B">
                              <w:t>dell’Unione</w:t>
                            </w:r>
                            <w:r>
                              <w:t>.</w:t>
                            </w:r>
                          </w:p>
                          <w:p w14:paraId="16267EB2" w14:textId="77777777" w:rsidR="009159C7" w:rsidRDefault="00900D4C">
                            <w:pPr>
                              <w:spacing w:before="120"/>
                              <w:ind w:left="108" w:right="109"/>
                              <w:jc w:val="both"/>
                              <w:rPr>
                                <w:sz w:val="24"/>
                              </w:rPr>
                            </w:pPr>
                            <w:r>
                              <w:rPr>
                                <w:sz w:val="24"/>
                              </w:rPr>
                              <w:t xml:space="preserve">Dunque </w:t>
                            </w:r>
                            <w:r>
                              <w:rPr>
                                <w:b/>
                                <w:sz w:val="24"/>
                                <w:u w:val="thick"/>
                              </w:rPr>
                              <w:t>non potrà contenere dati personali di alcuno</w:t>
                            </w:r>
                            <w:r>
                              <w:rPr>
                                <w:sz w:val="24"/>
                              </w:rPr>
                              <w:t>, neanche di chi ha fatto l’istanza di accesso</w:t>
                            </w:r>
                            <w:r>
                              <w:rPr>
                                <w:spacing w:val="-1"/>
                                <w:sz w:val="24"/>
                              </w:rPr>
                              <w:t xml:space="preserve"> </w:t>
                            </w:r>
                            <w:r>
                              <w:rPr>
                                <w:sz w:val="24"/>
                              </w:rPr>
                              <w:t>civico.</w:t>
                            </w:r>
                          </w:p>
                          <w:p w14:paraId="5DD7325A" w14:textId="77777777" w:rsidR="009159C7" w:rsidRDefault="00900D4C">
                            <w:pPr>
                              <w:pStyle w:val="Corpotesto"/>
                              <w:spacing w:before="120"/>
                              <w:ind w:left="108" w:right="113"/>
                              <w:jc w:val="both"/>
                            </w:pPr>
                            <w:r>
                              <w:t>Chi volesse conoscere il nome di chi ha posto ogni singola richiesta di accesso civico pubblicata nel registro, dovrà fare apposita istanza a cui seguirà necessariamente l’avviso al controinteressato e tutto il relativo procedimento previsto dall’art. 5 comma 5 del D.lgs.14/03/2013, n.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D997" id="_x0000_t202" coordsize="21600,21600" o:spt="202" path="m,l,21600r21600,l21600,xe">
                <v:stroke joinstyle="miter"/>
                <v:path gradientshapeok="t" o:connecttype="rect"/>
              </v:shapetype>
              <v:shape id="Text Box 3" o:spid="_x0000_s1026" type="#_x0000_t202" style="position:absolute;margin-left:51pt;margin-top:9.55pt;width:493.3pt;height:15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" fillcolor="#d4dce3" strokeweight=".48pt">
                <v:textbox inset="0,0,0,0">
                  <w:txbxContent>
                    <w:p w14:paraId="438BB0A8" w14:textId="77777777" w:rsidR="009159C7" w:rsidRDefault="00900D4C">
                      <w:pPr>
                        <w:spacing w:before="12"/>
                        <w:ind w:left="3968"/>
                        <w:rPr>
                          <w:b/>
                          <w:sz w:val="36"/>
                        </w:rPr>
                      </w:pPr>
                      <w:r>
                        <w:rPr>
                          <w:b/>
                          <w:sz w:val="36"/>
                          <w:u w:val="thick"/>
                        </w:rPr>
                        <w:t>Avvertenza</w:t>
                      </w:r>
                    </w:p>
                    <w:p w14:paraId="6104F48C" w14:textId="580F65AC" w:rsidR="009159C7" w:rsidRDefault="00900D4C">
                      <w:pPr>
                        <w:pStyle w:val="Corpotesto"/>
                        <w:spacing w:before="124"/>
                        <w:ind w:left="108" w:right="115"/>
                        <w:jc w:val="both"/>
                      </w:pPr>
                      <w:r>
                        <w:t xml:space="preserve">Il presente registro andrà pubblicato semestralmente nella apposita sezione di Amministrazione Trasparente del sito </w:t>
                      </w:r>
                      <w:r w:rsidR="00857F4B">
                        <w:t>dell’Unione</w:t>
                      </w:r>
                      <w:r>
                        <w:t>.</w:t>
                      </w:r>
                    </w:p>
                    <w:p w14:paraId="16267EB2" w14:textId="77777777" w:rsidR="009159C7" w:rsidRDefault="00900D4C">
                      <w:pPr>
                        <w:spacing w:before="120"/>
                        <w:ind w:left="108" w:right="109"/>
                        <w:jc w:val="both"/>
                        <w:rPr>
                          <w:sz w:val="24"/>
                        </w:rPr>
                      </w:pPr>
                      <w:r>
                        <w:rPr>
                          <w:sz w:val="24"/>
                        </w:rPr>
                        <w:t xml:space="preserve">Dunque </w:t>
                      </w:r>
                      <w:r>
                        <w:rPr>
                          <w:b/>
                          <w:sz w:val="24"/>
                          <w:u w:val="thick"/>
                        </w:rPr>
                        <w:t>non potrà contenere dati personali di alcuno</w:t>
                      </w:r>
                      <w:r>
                        <w:rPr>
                          <w:sz w:val="24"/>
                        </w:rPr>
                        <w:t>, neanche di chi ha fatto l’istanza di accesso</w:t>
                      </w:r>
                      <w:r>
                        <w:rPr>
                          <w:spacing w:val="-1"/>
                          <w:sz w:val="24"/>
                        </w:rPr>
                        <w:t xml:space="preserve"> </w:t>
                      </w:r>
                      <w:r>
                        <w:rPr>
                          <w:sz w:val="24"/>
                        </w:rPr>
                        <w:t>civico.</w:t>
                      </w:r>
                    </w:p>
                    <w:p w14:paraId="5DD7325A" w14:textId="77777777" w:rsidR="009159C7" w:rsidRDefault="00900D4C">
                      <w:pPr>
                        <w:pStyle w:val="Corpotesto"/>
                        <w:spacing w:before="120"/>
                        <w:ind w:left="108" w:right="113"/>
                        <w:jc w:val="both"/>
                      </w:pPr>
                      <w:r>
                        <w:t>Chi volesse conoscere il nome di chi ha posto ogni singola richiesta di accesso civico pubblicata nel registro, dovrà fare apposita istanza a cui seguirà necessariamente l’avviso al controinteressato e tutto il relativo procedimento previsto dall’art. 5 comma 5 del D.lgs.14/03/2013, n. 33.</w:t>
                      </w:r>
                    </w:p>
                  </w:txbxContent>
                </v:textbox>
                <w10:wrap type="topAndBottom" anchorx="page"/>
              </v:shape>
            </w:pict>
          </mc:Fallback>
        </mc:AlternateContent>
      </w:r>
    </w:p>
    <w:p w14:paraId="00E5F60D" w14:textId="77777777" w:rsidR="009159C7" w:rsidRDefault="009159C7">
      <w:pPr>
        <w:rPr>
          <w:sz w:val="12"/>
        </w:rPr>
        <w:sectPr w:rsidR="009159C7">
          <w:type w:val="continuous"/>
          <w:pgSz w:w="11910" w:h="16840"/>
          <w:pgMar w:top="1040" w:right="920" w:bottom="580" w:left="920" w:header="720" w:footer="381" w:gutter="0"/>
          <w:cols w:space="720"/>
        </w:sectPr>
      </w:pPr>
    </w:p>
    <w:p w14:paraId="111CF896" w14:textId="70F94816" w:rsidR="00196ADC" w:rsidRPr="00857F4B" w:rsidRDefault="00857F4B">
      <w:pPr>
        <w:spacing w:before="65" w:line="307" w:lineRule="auto"/>
        <w:ind w:left="4968" w:right="4748" w:hanging="4"/>
        <w:jc w:val="center"/>
        <w:rPr>
          <w:b/>
          <w:bCs/>
          <w:i/>
          <w:sz w:val="32"/>
        </w:rPr>
      </w:pPr>
      <w:bookmarkStart w:id="2" w:name="_Hlk27128611"/>
      <w:r w:rsidRPr="00857F4B">
        <w:rPr>
          <w:b/>
          <w:bCs/>
          <w:i/>
          <w:sz w:val="36"/>
        </w:rPr>
        <w:lastRenderedPageBreak/>
        <w:t>UNIONE RETENUS</w:t>
      </w:r>
    </w:p>
    <w:p w14:paraId="1F795E40" w14:textId="7EBA6BDD" w:rsidR="009159C7" w:rsidRDefault="00900D4C">
      <w:pPr>
        <w:spacing w:before="65" w:line="307" w:lineRule="auto"/>
        <w:ind w:left="4968" w:right="4748" w:hanging="4"/>
        <w:jc w:val="center"/>
        <w:rPr>
          <w:b/>
          <w:i/>
          <w:sz w:val="32"/>
        </w:rPr>
      </w:pPr>
      <w:r>
        <w:rPr>
          <w:b/>
          <w:i/>
          <w:sz w:val="32"/>
        </w:rPr>
        <w:t xml:space="preserve">Registro degli accessi – anno </w:t>
      </w:r>
      <w:r w:rsidR="00991255">
        <w:rPr>
          <w:b/>
          <w:i/>
          <w:sz w:val="32"/>
        </w:rPr>
        <w:t>2020 1 semestre</w:t>
      </w:r>
    </w:p>
    <w:p w14:paraId="0E216E5E" w14:textId="77777777" w:rsidR="009159C7" w:rsidRDefault="00900D4C">
      <w:pPr>
        <w:spacing w:before="139"/>
        <w:ind w:left="638" w:right="432"/>
        <w:jc w:val="center"/>
        <w:rPr>
          <w:b/>
          <w:sz w:val="24"/>
        </w:rPr>
      </w:pPr>
      <w:r>
        <w:rPr>
          <w:b/>
          <w:sz w:val="24"/>
        </w:rPr>
        <w:t>Questo registro va aggiornato ogni sei mesi e pubblicato in Amministrazione Trasparente (Altri contenuti/Accesso Civico)</w:t>
      </w:r>
    </w:p>
    <w:bookmarkEnd w:id="2"/>
    <w:p w14:paraId="3393D551" w14:textId="77777777" w:rsidR="009159C7" w:rsidRDefault="009159C7">
      <w:pPr>
        <w:pStyle w:val="Corpotesto"/>
        <w:rPr>
          <w:b/>
          <w:sz w:val="20"/>
        </w:rPr>
      </w:pPr>
    </w:p>
    <w:p w14:paraId="496B595B" w14:textId="77777777" w:rsidR="009159C7" w:rsidRDefault="009159C7">
      <w:pPr>
        <w:pStyle w:val="Corpotesto"/>
        <w:rPr>
          <w:b/>
          <w:sz w:val="20"/>
        </w:rPr>
      </w:pPr>
    </w:p>
    <w:p w14:paraId="364FE0D9" w14:textId="77777777" w:rsidR="009159C7" w:rsidRDefault="009159C7">
      <w:pPr>
        <w:pStyle w:val="Corpotesto"/>
        <w:spacing w:before="11"/>
        <w:rPr>
          <w:b/>
          <w:sz w:val="2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5516"/>
        <w:gridCol w:w="5632"/>
        <w:gridCol w:w="1767"/>
      </w:tblGrid>
      <w:tr w:rsidR="009159C7" w14:paraId="42C17E32" w14:textId="77777777">
        <w:trPr>
          <w:trHeight w:val="553"/>
        </w:trPr>
        <w:tc>
          <w:tcPr>
            <w:tcW w:w="1839" w:type="dxa"/>
          </w:tcPr>
          <w:p w14:paraId="3171AC77" w14:textId="77777777" w:rsidR="009159C7" w:rsidRDefault="00900D4C">
            <w:pPr>
              <w:pStyle w:val="TableParagraph"/>
              <w:spacing w:line="276" w:lineRule="exact"/>
              <w:ind w:left="477" w:right="451" w:firstLine="79"/>
              <w:rPr>
                <w:sz w:val="24"/>
              </w:rPr>
            </w:pPr>
            <w:r>
              <w:rPr>
                <w:sz w:val="24"/>
              </w:rPr>
              <w:t>Tipo di accesso</w:t>
            </w:r>
          </w:p>
        </w:tc>
        <w:tc>
          <w:tcPr>
            <w:tcW w:w="5516" w:type="dxa"/>
          </w:tcPr>
          <w:p w14:paraId="70F21D94" w14:textId="77777777" w:rsidR="009159C7" w:rsidRDefault="00900D4C">
            <w:pPr>
              <w:pStyle w:val="TableParagraph"/>
              <w:spacing w:before="134"/>
              <w:ind w:left="1557"/>
              <w:rPr>
                <w:sz w:val="24"/>
              </w:rPr>
            </w:pPr>
            <w:r>
              <w:rPr>
                <w:sz w:val="24"/>
              </w:rPr>
              <w:t>Riferimenti dell’istanza</w:t>
            </w:r>
          </w:p>
        </w:tc>
        <w:tc>
          <w:tcPr>
            <w:tcW w:w="5632" w:type="dxa"/>
          </w:tcPr>
          <w:p w14:paraId="1365BA7E" w14:textId="77777777" w:rsidR="009159C7" w:rsidRDefault="00900D4C">
            <w:pPr>
              <w:pStyle w:val="TableParagraph"/>
              <w:spacing w:before="134"/>
              <w:ind w:left="906"/>
              <w:rPr>
                <w:sz w:val="24"/>
              </w:rPr>
            </w:pPr>
            <w:r>
              <w:rPr>
                <w:sz w:val="24"/>
              </w:rPr>
              <w:t>Riferimenti del provvedimento finale</w:t>
            </w:r>
          </w:p>
        </w:tc>
        <w:tc>
          <w:tcPr>
            <w:tcW w:w="1767" w:type="dxa"/>
          </w:tcPr>
          <w:p w14:paraId="40B033D6" w14:textId="77777777" w:rsidR="009159C7" w:rsidRDefault="00900D4C">
            <w:pPr>
              <w:pStyle w:val="TableParagraph"/>
              <w:spacing w:before="134"/>
              <w:ind w:left="607" w:right="602"/>
              <w:jc w:val="center"/>
              <w:rPr>
                <w:sz w:val="24"/>
              </w:rPr>
            </w:pPr>
            <w:r>
              <w:rPr>
                <w:sz w:val="24"/>
              </w:rPr>
              <w:t>Note</w:t>
            </w:r>
          </w:p>
        </w:tc>
      </w:tr>
    </w:tbl>
    <w:p w14:paraId="14131BC2" w14:textId="77777777" w:rsidR="009159C7" w:rsidRDefault="009159C7">
      <w:pPr>
        <w:pStyle w:val="Corpotesto"/>
        <w:rPr>
          <w:b/>
          <w:sz w:val="20"/>
        </w:rPr>
      </w:pPr>
    </w:p>
    <w:p w14:paraId="3C1CA1EA" w14:textId="77777777" w:rsidR="009159C7" w:rsidRDefault="009159C7">
      <w:pPr>
        <w:pStyle w:val="Corpotesto"/>
        <w:spacing w:before="5"/>
        <w:rPr>
          <w:b/>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850"/>
        <w:gridCol w:w="1277"/>
        <w:gridCol w:w="3442"/>
        <w:gridCol w:w="953"/>
        <w:gridCol w:w="1275"/>
        <w:gridCol w:w="3404"/>
        <w:gridCol w:w="1767"/>
      </w:tblGrid>
      <w:tr w:rsidR="009159C7" w14:paraId="2D891E10" w14:textId="77777777">
        <w:trPr>
          <w:trHeight w:val="275"/>
        </w:trPr>
        <w:tc>
          <w:tcPr>
            <w:tcW w:w="1786" w:type="dxa"/>
          </w:tcPr>
          <w:p w14:paraId="317C6FF1" w14:textId="77777777" w:rsidR="009159C7" w:rsidRDefault="009159C7">
            <w:pPr>
              <w:pStyle w:val="TableParagraph"/>
              <w:rPr>
                <w:rFonts w:ascii="Times New Roman"/>
                <w:sz w:val="18"/>
              </w:rPr>
            </w:pPr>
          </w:p>
        </w:tc>
        <w:tc>
          <w:tcPr>
            <w:tcW w:w="850" w:type="dxa"/>
          </w:tcPr>
          <w:p w14:paraId="0DDF338A" w14:textId="77777777" w:rsidR="009159C7" w:rsidRDefault="00900D4C">
            <w:pPr>
              <w:pStyle w:val="TableParagraph"/>
              <w:spacing w:line="256" w:lineRule="exact"/>
              <w:ind w:left="170"/>
              <w:rPr>
                <w:sz w:val="24"/>
              </w:rPr>
            </w:pPr>
            <w:r>
              <w:rPr>
                <w:sz w:val="24"/>
              </w:rPr>
              <w:t>Prot.</w:t>
            </w:r>
          </w:p>
        </w:tc>
        <w:tc>
          <w:tcPr>
            <w:tcW w:w="1277" w:type="dxa"/>
          </w:tcPr>
          <w:p w14:paraId="46C8F772" w14:textId="77777777" w:rsidR="009159C7" w:rsidRDefault="00900D4C">
            <w:pPr>
              <w:pStyle w:val="TableParagraph"/>
              <w:spacing w:line="256" w:lineRule="exact"/>
              <w:ind w:left="90" w:right="78"/>
              <w:jc w:val="center"/>
              <w:rPr>
                <w:sz w:val="24"/>
              </w:rPr>
            </w:pPr>
            <w:r>
              <w:rPr>
                <w:sz w:val="24"/>
              </w:rPr>
              <w:t>Data</w:t>
            </w:r>
          </w:p>
        </w:tc>
        <w:tc>
          <w:tcPr>
            <w:tcW w:w="3442" w:type="dxa"/>
          </w:tcPr>
          <w:p w14:paraId="26C9A0BD" w14:textId="77777777" w:rsidR="009159C7" w:rsidRDefault="00900D4C">
            <w:pPr>
              <w:pStyle w:val="TableParagraph"/>
              <w:spacing w:line="256" w:lineRule="exact"/>
              <w:ind w:left="1229" w:right="1222"/>
              <w:jc w:val="center"/>
              <w:rPr>
                <w:sz w:val="24"/>
              </w:rPr>
            </w:pPr>
            <w:r>
              <w:rPr>
                <w:sz w:val="24"/>
              </w:rPr>
              <w:t>Oggetto</w:t>
            </w:r>
            <w:r>
              <w:rPr>
                <w:sz w:val="24"/>
                <w:vertAlign w:val="superscript"/>
              </w:rPr>
              <w:t>1</w:t>
            </w:r>
          </w:p>
        </w:tc>
        <w:tc>
          <w:tcPr>
            <w:tcW w:w="953" w:type="dxa"/>
          </w:tcPr>
          <w:p w14:paraId="202841B6" w14:textId="77777777" w:rsidR="009159C7" w:rsidRDefault="00900D4C">
            <w:pPr>
              <w:pStyle w:val="TableParagraph"/>
              <w:spacing w:line="256" w:lineRule="exact"/>
              <w:ind w:left="222"/>
              <w:rPr>
                <w:sz w:val="24"/>
              </w:rPr>
            </w:pPr>
            <w:r>
              <w:rPr>
                <w:sz w:val="24"/>
              </w:rPr>
              <w:t>Prot.</w:t>
            </w:r>
          </w:p>
        </w:tc>
        <w:tc>
          <w:tcPr>
            <w:tcW w:w="1275" w:type="dxa"/>
          </w:tcPr>
          <w:p w14:paraId="436DAECB" w14:textId="77777777" w:rsidR="009159C7" w:rsidRDefault="00900D4C">
            <w:pPr>
              <w:pStyle w:val="TableParagraph"/>
              <w:spacing w:line="256" w:lineRule="exact"/>
              <w:ind w:left="383"/>
              <w:rPr>
                <w:sz w:val="24"/>
              </w:rPr>
            </w:pPr>
            <w:r>
              <w:rPr>
                <w:sz w:val="24"/>
              </w:rPr>
              <w:t>Data</w:t>
            </w:r>
          </w:p>
        </w:tc>
        <w:tc>
          <w:tcPr>
            <w:tcW w:w="3404" w:type="dxa"/>
          </w:tcPr>
          <w:p w14:paraId="61D78D1E" w14:textId="77777777" w:rsidR="009159C7" w:rsidRDefault="00900D4C">
            <w:pPr>
              <w:pStyle w:val="TableParagraph"/>
              <w:spacing w:line="256" w:lineRule="exact"/>
              <w:ind w:left="1107"/>
              <w:rPr>
                <w:sz w:val="24"/>
              </w:rPr>
            </w:pPr>
            <w:r>
              <w:rPr>
                <w:sz w:val="24"/>
              </w:rPr>
              <w:t>Definizione</w:t>
            </w:r>
          </w:p>
        </w:tc>
        <w:tc>
          <w:tcPr>
            <w:tcW w:w="1767" w:type="dxa"/>
          </w:tcPr>
          <w:p w14:paraId="254D9CE7" w14:textId="77777777" w:rsidR="009159C7" w:rsidRDefault="009159C7">
            <w:pPr>
              <w:pStyle w:val="TableParagraph"/>
              <w:rPr>
                <w:rFonts w:ascii="Times New Roman"/>
                <w:sz w:val="18"/>
              </w:rPr>
            </w:pPr>
          </w:p>
        </w:tc>
      </w:tr>
      <w:tr w:rsidR="009159C7" w14:paraId="15FC6ECC" w14:textId="77777777">
        <w:trPr>
          <w:trHeight w:val="2544"/>
        </w:trPr>
        <w:tc>
          <w:tcPr>
            <w:tcW w:w="1786" w:type="dxa"/>
          </w:tcPr>
          <w:p w14:paraId="005324FB" w14:textId="77777777" w:rsidR="009159C7" w:rsidRDefault="009159C7">
            <w:pPr>
              <w:pStyle w:val="TableParagraph"/>
              <w:rPr>
                <w:b/>
              </w:rPr>
            </w:pPr>
          </w:p>
          <w:p w14:paraId="10BE6A82" w14:textId="77777777" w:rsidR="009159C7" w:rsidRDefault="009159C7">
            <w:pPr>
              <w:pStyle w:val="TableParagraph"/>
              <w:rPr>
                <w:b/>
              </w:rPr>
            </w:pPr>
          </w:p>
          <w:p w14:paraId="7408AEFA" w14:textId="77777777" w:rsidR="009159C7" w:rsidRDefault="009159C7">
            <w:pPr>
              <w:pStyle w:val="TableParagraph"/>
              <w:rPr>
                <w:b/>
              </w:rPr>
            </w:pPr>
          </w:p>
          <w:p w14:paraId="0C2DAC68" w14:textId="77777777" w:rsidR="009159C7" w:rsidRDefault="00900D4C">
            <w:pPr>
              <w:pStyle w:val="TableParagraph"/>
              <w:spacing w:before="164"/>
              <w:ind w:left="107"/>
              <w:rPr>
                <w:sz w:val="20"/>
              </w:rPr>
            </w:pPr>
            <w:r>
              <w:rPr>
                <w:rFonts w:ascii="Webdings" w:hAnsi="Webdings"/>
                <w:sz w:val="20"/>
              </w:rPr>
              <w:t></w:t>
            </w:r>
            <w:r>
              <w:rPr>
                <w:rFonts w:ascii="Times New Roman" w:hAnsi="Times New Roman"/>
                <w:sz w:val="20"/>
              </w:rPr>
              <w:t xml:space="preserve"> </w:t>
            </w:r>
            <w:r>
              <w:rPr>
                <w:sz w:val="20"/>
              </w:rPr>
              <w:t>Civico</w:t>
            </w:r>
          </w:p>
          <w:p w14:paraId="4F3BD9F0" w14:textId="77777777" w:rsidR="009159C7" w:rsidRDefault="005A13AE">
            <w:pPr>
              <w:pStyle w:val="TableParagraph"/>
              <w:spacing w:before="1"/>
              <w:ind w:left="107"/>
              <w:rPr>
                <w:sz w:val="20"/>
              </w:rPr>
            </w:pPr>
            <w:r>
              <w:rPr>
                <w:rFonts w:ascii="Webdings" w:hAnsi="Webdings"/>
                <w:sz w:val="20"/>
              </w:rPr>
              <w:t></w:t>
            </w:r>
            <w:r w:rsidR="00900D4C">
              <w:rPr>
                <w:rFonts w:ascii="Times New Roman" w:hAnsi="Times New Roman"/>
                <w:sz w:val="20"/>
              </w:rPr>
              <w:t xml:space="preserve"> </w:t>
            </w:r>
            <w:r w:rsidR="00900D4C">
              <w:rPr>
                <w:sz w:val="20"/>
              </w:rPr>
              <w:t>Generalizzato</w:t>
            </w:r>
          </w:p>
          <w:p w14:paraId="4624A2F4" w14:textId="77777777" w:rsidR="009159C7" w:rsidRDefault="00900D4C">
            <w:pPr>
              <w:pStyle w:val="TableParagraph"/>
              <w:ind w:left="107"/>
              <w:rPr>
                <w:sz w:val="20"/>
              </w:rPr>
            </w:pPr>
            <w:r>
              <w:rPr>
                <w:rFonts w:ascii="Webdings" w:hAnsi="Webdings"/>
                <w:sz w:val="20"/>
              </w:rPr>
              <w:t></w:t>
            </w:r>
            <w:r>
              <w:rPr>
                <w:rFonts w:ascii="Times New Roman" w:hAnsi="Times New Roman"/>
                <w:sz w:val="20"/>
              </w:rPr>
              <w:t xml:space="preserve"> </w:t>
            </w:r>
            <w:r>
              <w:rPr>
                <w:sz w:val="20"/>
              </w:rPr>
              <w:t>Documentale</w:t>
            </w:r>
          </w:p>
        </w:tc>
        <w:tc>
          <w:tcPr>
            <w:tcW w:w="850" w:type="dxa"/>
          </w:tcPr>
          <w:p w14:paraId="068C5185" w14:textId="77777777" w:rsidR="009159C7" w:rsidRDefault="009159C7">
            <w:pPr>
              <w:pStyle w:val="TableParagraph"/>
              <w:spacing w:line="271" w:lineRule="exact"/>
              <w:ind w:left="107"/>
              <w:rPr>
                <w:sz w:val="24"/>
              </w:rPr>
            </w:pPr>
          </w:p>
        </w:tc>
        <w:tc>
          <w:tcPr>
            <w:tcW w:w="1277" w:type="dxa"/>
          </w:tcPr>
          <w:p w14:paraId="50201DDA" w14:textId="77777777" w:rsidR="009159C7" w:rsidRDefault="009159C7">
            <w:pPr>
              <w:pStyle w:val="TableParagraph"/>
              <w:spacing w:line="271" w:lineRule="exact"/>
              <w:ind w:left="90" w:right="200"/>
              <w:jc w:val="center"/>
              <w:rPr>
                <w:sz w:val="24"/>
              </w:rPr>
            </w:pPr>
          </w:p>
        </w:tc>
        <w:tc>
          <w:tcPr>
            <w:tcW w:w="3442" w:type="dxa"/>
          </w:tcPr>
          <w:p w14:paraId="470834E2" w14:textId="77777777" w:rsidR="009159C7" w:rsidRDefault="009159C7">
            <w:pPr>
              <w:pStyle w:val="TableParagraph"/>
              <w:spacing w:before="115"/>
              <w:ind w:left="107" w:right="490"/>
              <w:rPr>
                <w:sz w:val="24"/>
              </w:rPr>
            </w:pPr>
          </w:p>
          <w:p w14:paraId="7B26196C" w14:textId="05696CCE" w:rsidR="00991255" w:rsidRDefault="00991255">
            <w:pPr>
              <w:pStyle w:val="TableParagraph"/>
              <w:spacing w:before="115"/>
              <w:ind w:left="107" w:right="490"/>
              <w:rPr>
                <w:sz w:val="24"/>
              </w:rPr>
            </w:pPr>
            <w:r>
              <w:rPr>
                <w:sz w:val="24"/>
              </w:rPr>
              <w:t>NEGATIVO</w:t>
            </w:r>
          </w:p>
        </w:tc>
        <w:tc>
          <w:tcPr>
            <w:tcW w:w="953" w:type="dxa"/>
          </w:tcPr>
          <w:p w14:paraId="7FAA2D48" w14:textId="77777777" w:rsidR="009159C7" w:rsidRDefault="009159C7">
            <w:pPr>
              <w:pStyle w:val="TableParagraph"/>
              <w:spacing w:line="271" w:lineRule="exact"/>
              <w:ind w:left="107"/>
              <w:rPr>
                <w:sz w:val="24"/>
              </w:rPr>
            </w:pPr>
          </w:p>
        </w:tc>
        <w:tc>
          <w:tcPr>
            <w:tcW w:w="1275" w:type="dxa"/>
          </w:tcPr>
          <w:p w14:paraId="3E981679" w14:textId="77777777" w:rsidR="009159C7" w:rsidRDefault="009159C7">
            <w:pPr>
              <w:pStyle w:val="TableParagraph"/>
              <w:spacing w:line="271" w:lineRule="exact"/>
              <w:ind w:left="107"/>
              <w:rPr>
                <w:sz w:val="24"/>
              </w:rPr>
            </w:pPr>
          </w:p>
        </w:tc>
        <w:tc>
          <w:tcPr>
            <w:tcW w:w="3404" w:type="dxa"/>
          </w:tcPr>
          <w:p w14:paraId="6BA2E869" w14:textId="77777777" w:rsidR="009159C7" w:rsidRDefault="00900D4C">
            <w:pPr>
              <w:pStyle w:val="TableParagraph"/>
              <w:spacing w:before="119"/>
              <w:ind w:left="109"/>
              <w:rPr>
                <w:sz w:val="20"/>
              </w:rPr>
            </w:pPr>
            <w:r>
              <w:rPr>
                <w:rFonts w:ascii="Webdings" w:hAnsi="Webdings"/>
                <w:sz w:val="20"/>
              </w:rPr>
              <w:t></w:t>
            </w:r>
            <w:r>
              <w:rPr>
                <w:rFonts w:ascii="Times New Roman" w:hAnsi="Times New Roman"/>
                <w:sz w:val="20"/>
              </w:rPr>
              <w:t xml:space="preserve"> </w:t>
            </w:r>
            <w:r>
              <w:rPr>
                <w:sz w:val="20"/>
              </w:rPr>
              <w:t>Irricevibile (art. 2 L.241/1990)</w:t>
            </w:r>
          </w:p>
          <w:p w14:paraId="63BAF6C8" w14:textId="77777777" w:rsidR="009159C7" w:rsidRDefault="00900D4C">
            <w:pPr>
              <w:pStyle w:val="TableParagraph"/>
              <w:spacing w:before="1"/>
              <w:ind w:left="109" w:right="313"/>
              <w:rPr>
                <w:sz w:val="20"/>
              </w:rPr>
            </w:pPr>
            <w:r>
              <w:rPr>
                <w:rFonts w:ascii="Webdings" w:hAnsi="Webdings"/>
                <w:sz w:val="20"/>
              </w:rPr>
              <w:t></w:t>
            </w:r>
            <w:r>
              <w:rPr>
                <w:rFonts w:ascii="Times New Roman" w:hAnsi="Times New Roman"/>
                <w:sz w:val="20"/>
              </w:rPr>
              <w:t xml:space="preserve"> </w:t>
            </w:r>
            <w:r>
              <w:rPr>
                <w:sz w:val="20"/>
              </w:rPr>
              <w:t>Accoglimento previa notifica ai controinteressati</w:t>
            </w:r>
          </w:p>
          <w:p w14:paraId="169A5391" w14:textId="77777777" w:rsidR="009159C7" w:rsidRDefault="005A13AE">
            <w:pPr>
              <w:pStyle w:val="TableParagraph"/>
              <w:spacing w:line="228" w:lineRule="exact"/>
              <w:ind w:left="109"/>
              <w:rPr>
                <w:sz w:val="20"/>
              </w:rPr>
            </w:pPr>
            <w:r>
              <w:rPr>
                <w:rFonts w:ascii="Webdings" w:hAnsi="Webdings"/>
                <w:sz w:val="20"/>
              </w:rPr>
              <w:t></w:t>
            </w:r>
            <w:r w:rsidR="00900D4C">
              <w:rPr>
                <w:rFonts w:ascii="Times New Roman" w:hAnsi="Times New Roman"/>
                <w:sz w:val="20"/>
              </w:rPr>
              <w:t xml:space="preserve"> </w:t>
            </w:r>
            <w:r w:rsidR="00900D4C">
              <w:rPr>
                <w:sz w:val="20"/>
              </w:rPr>
              <w:t>Accoglimento semplice</w:t>
            </w:r>
          </w:p>
          <w:p w14:paraId="39848D49" w14:textId="77777777" w:rsidR="009159C7" w:rsidRDefault="00900D4C">
            <w:pPr>
              <w:pStyle w:val="TableParagraph"/>
              <w:ind w:left="109" w:right="169"/>
              <w:rPr>
                <w:sz w:val="20"/>
              </w:rPr>
            </w:pPr>
            <w:r>
              <w:rPr>
                <w:rFonts w:ascii="Webdings" w:hAnsi="Webdings"/>
                <w:sz w:val="20"/>
              </w:rPr>
              <w:t></w:t>
            </w:r>
            <w:r>
              <w:rPr>
                <w:rFonts w:ascii="Times New Roman" w:hAnsi="Times New Roman"/>
                <w:sz w:val="20"/>
              </w:rPr>
              <w:t xml:space="preserve"> </w:t>
            </w:r>
            <w:r>
              <w:rPr>
                <w:sz w:val="20"/>
              </w:rPr>
              <w:t>Accoglimento con differimento o limitazione</w:t>
            </w:r>
          </w:p>
          <w:p w14:paraId="2D2CF86C" w14:textId="77777777" w:rsidR="009159C7" w:rsidRDefault="00900D4C">
            <w:pPr>
              <w:pStyle w:val="TableParagraph"/>
              <w:spacing w:before="1"/>
              <w:ind w:left="109" w:right="191"/>
              <w:rPr>
                <w:sz w:val="20"/>
              </w:rPr>
            </w:pPr>
            <w:r>
              <w:rPr>
                <w:rFonts w:ascii="Webdings" w:hAnsi="Webdings"/>
                <w:sz w:val="20"/>
              </w:rPr>
              <w:t></w:t>
            </w:r>
            <w:r>
              <w:rPr>
                <w:rFonts w:ascii="Times New Roman" w:hAnsi="Times New Roman"/>
                <w:sz w:val="20"/>
              </w:rPr>
              <w:t xml:space="preserve"> </w:t>
            </w:r>
            <w:r>
              <w:rPr>
                <w:sz w:val="20"/>
              </w:rPr>
              <w:t>Accoglimento dopo preavviso di rigetto</w:t>
            </w:r>
          </w:p>
          <w:p w14:paraId="314304FA" w14:textId="77777777" w:rsidR="009159C7" w:rsidRDefault="00900D4C">
            <w:pPr>
              <w:pStyle w:val="TableParagraph"/>
              <w:spacing w:before="1"/>
              <w:ind w:left="109" w:right="658"/>
              <w:rPr>
                <w:sz w:val="20"/>
              </w:rPr>
            </w:pPr>
            <w:r>
              <w:rPr>
                <w:rFonts w:ascii="Webdings" w:hAnsi="Webdings"/>
                <w:sz w:val="20"/>
              </w:rPr>
              <w:t></w:t>
            </w:r>
            <w:r>
              <w:rPr>
                <w:rFonts w:ascii="Times New Roman" w:hAnsi="Times New Roman"/>
                <w:sz w:val="20"/>
              </w:rPr>
              <w:t xml:space="preserve"> </w:t>
            </w:r>
            <w:r>
              <w:rPr>
                <w:sz w:val="20"/>
              </w:rPr>
              <w:t>Rigetto previo preavviso di rigetto</w:t>
            </w:r>
          </w:p>
        </w:tc>
        <w:tc>
          <w:tcPr>
            <w:tcW w:w="1767" w:type="dxa"/>
          </w:tcPr>
          <w:p w14:paraId="7322B812" w14:textId="77777777" w:rsidR="009159C7" w:rsidRDefault="009159C7">
            <w:pPr>
              <w:pStyle w:val="TableParagraph"/>
              <w:rPr>
                <w:rFonts w:ascii="Times New Roman"/>
                <w:sz w:val="18"/>
              </w:rPr>
            </w:pPr>
          </w:p>
        </w:tc>
      </w:tr>
    </w:tbl>
    <w:p w14:paraId="10333D16" w14:textId="77777777" w:rsidR="009159C7" w:rsidRDefault="001E726B">
      <w:pPr>
        <w:pStyle w:val="Corpotesto"/>
        <w:spacing w:before="2"/>
        <w:rPr>
          <w:b/>
          <w:sz w:val="26"/>
        </w:rPr>
      </w:pPr>
      <w:r>
        <w:rPr>
          <w:noProof/>
          <w:lang w:bidi="ar-SA"/>
        </w:rPr>
        <mc:AlternateContent>
          <mc:Choice Requires="wps">
            <w:drawing>
              <wp:anchor distT="0" distB="0" distL="0" distR="0" simplePos="0" relativeHeight="251658240" behindDoc="1" locked="0" layoutInCell="1" allowOverlap="1" wp14:anchorId="3A7D8100" wp14:editId="7BCABCFB">
                <wp:simplePos x="0" y="0"/>
                <wp:positionH relativeFrom="page">
                  <wp:posOffset>719455</wp:posOffset>
                </wp:positionH>
                <wp:positionV relativeFrom="paragraph">
                  <wp:posOffset>220345</wp:posOffset>
                </wp:positionV>
                <wp:extent cx="1828800" cy="0"/>
                <wp:effectExtent l="5080" t="12700" r="13970"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B44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35pt" to="200.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" strokeweight=".6pt">
                <w10:wrap type="topAndBottom" anchorx="page"/>
              </v:line>
            </w:pict>
          </mc:Fallback>
        </mc:AlternateContent>
      </w:r>
    </w:p>
    <w:p w14:paraId="18BB3895" w14:textId="69156B26" w:rsidR="009159C7" w:rsidRDefault="00900D4C">
      <w:pPr>
        <w:tabs>
          <w:tab w:val="left" w:pos="1096"/>
        </w:tabs>
        <w:spacing w:before="39" w:line="249" w:lineRule="auto"/>
        <w:ind w:left="332" w:right="116"/>
        <w:jc w:val="both"/>
        <w:rPr>
          <w:i/>
          <w:sz w:val="14"/>
        </w:rPr>
      </w:pPr>
      <w:r>
        <w:rPr>
          <w:position w:val="10"/>
          <w:sz w:val="13"/>
        </w:rPr>
        <w:t>1</w:t>
      </w:r>
      <w:r>
        <w:rPr>
          <w:position w:val="10"/>
          <w:sz w:val="13"/>
        </w:rPr>
        <w:tab/>
      </w:r>
      <w:r>
        <w:rPr>
          <w:i/>
          <w:sz w:val="14"/>
        </w:rPr>
        <w:t xml:space="preserve">Indicare con le sole iniziali i nomi delle persone fisiche a tutela dei dati personali. Infatti il presente registro andrà pubblicato semestralmente nella apposita sezione di Amministrazione Trasparente del sito </w:t>
      </w:r>
      <w:r w:rsidR="00857F4B">
        <w:rPr>
          <w:i/>
          <w:sz w:val="14"/>
        </w:rPr>
        <w:t>dell’Unione</w:t>
      </w:r>
      <w:r>
        <w:rPr>
          <w:i/>
          <w:sz w:val="14"/>
        </w:rPr>
        <w:t>. Dunque non potrà contenere dati personali di alcuno, neanche di chi ha fatto l’istanza di accesso civico. Chi volesse conoscere il nome di chi ha posto ogni singola richiesta di accesso civico pubblicata nel registro, dovrà fare apposita istanza a cui seguirà necessariamente l’avviso al controinteressato e tutto il relativo procedimento previsto dall’art. 5 comma 5 del D.lgs.14/03/2013, n.</w:t>
      </w:r>
      <w:r>
        <w:rPr>
          <w:i/>
          <w:spacing w:val="-3"/>
          <w:sz w:val="14"/>
        </w:rPr>
        <w:t xml:space="preserve"> </w:t>
      </w:r>
      <w:r>
        <w:rPr>
          <w:i/>
          <w:sz w:val="14"/>
        </w:rPr>
        <w:t>33.</w:t>
      </w:r>
    </w:p>
    <w:bookmarkEnd w:id="1"/>
    <w:p w14:paraId="61765975" w14:textId="77777777" w:rsidR="009159C7" w:rsidRDefault="009159C7" w:rsidP="005A13AE">
      <w:pPr>
        <w:pStyle w:val="Corpotesto"/>
        <w:spacing w:before="3"/>
        <w:rPr>
          <w:rFonts w:ascii="Times New Roman"/>
          <w:sz w:val="2"/>
        </w:rPr>
      </w:pPr>
    </w:p>
    <w:sectPr w:rsidR="009159C7">
      <w:footerReference w:type="default" r:id="rId6"/>
      <w:pgSz w:w="16840" w:h="11910" w:orient="landscape"/>
      <w:pgMar w:top="1100" w:right="1020" w:bottom="580" w:left="80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B3B8" w14:textId="77777777" w:rsidR="00313E05" w:rsidRDefault="00313E05">
      <w:r>
        <w:separator/>
      </w:r>
    </w:p>
  </w:endnote>
  <w:endnote w:type="continuationSeparator" w:id="0">
    <w:p w14:paraId="2D7CED43" w14:textId="77777777" w:rsidR="00313E05" w:rsidRDefault="0031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9A02" w14:textId="77777777" w:rsidR="009159C7" w:rsidRDefault="001E726B">
    <w:pPr>
      <w:pStyle w:val="Corpotesto"/>
      <w:spacing w:line="14" w:lineRule="auto"/>
      <w:rPr>
        <w:sz w:val="20"/>
      </w:rPr>
    </w:pPr>
    <w:r>
      <w:rPr>
        <w:noProof/>
        <w:lang w:bidi="ar-SA"/>
      </w:rPr>
      <mc:AlternateContent>
        <mc:Choice Requires="wps">
          <w:drawing>
            <wp:anchor distT="0" distB="0" distL="114300" distR="114300" simplePos="0" relativeHeight="503261672" behindDoc="1" locked="0" layoutInCell="1" allowOverlap="1" wp14:anchorId="77EADDDD" wp14:editId="084E6BD6">
              <wp:simplePos x="0" y="0"/>
              <wp:positionH relativeFrom="page">
                <wp:posOffset>6524625</wp:posOffset>
              </wp:positionH>
              <wp:positionV relativeFrom="page">
                <wp:posOffset>7116445</wp:posOffset>
              </wp:positionV>
              <wp:extent cx="330835" cy="97155"/>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2B5A" w14:textId="77777777" w:rsidR="009159C7" w:rsidRDefault="009159C7" w:rsidP="005A13AE">
                          <w:pPr>
                            <w:spacing w:before="17"/>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DDDD" id="_x0000_t202" coordsize="21600,21600" o:spt="202" path="m,l,21600r21600,l21600,xe">
              <v:stroke joinstyle="miter"/>
              <v:path gradientshapeok="t" o:connecttype="rect"/>
            </v:shapetype>
            <v:shape id="Text Box 1" o:spid="_x0000_s1027" type="#_x0000_t202" style="position:absolute;margin-left:513.75pt;margin-top:560.35pt;width:26.05pt;height:7.65pt;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" filled="f" stroked="f">
              <v:textbox inset="0,0,0,0">
                <w:txbxContent>
                  <w:p w14:paraId="7A702B5A" w14:textId="77777777" w:rsidR="009159C7" w:rsidRDefault="009159C7" w:rsidP="005A13AE">
                    <w:pPr>
                      <w:spacing w:before="17"/>
                      <w:rPr>
                        <w:sz w:val="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5D3A" w14:textId="77777777" w:rsidR="00313E05" w:rsidRDefault="00313E05">
      <w:r>
        <w:separator/>
      </w:r>
    </w:p>
  </w:footnote>
  <w:footnote w:type="continuationSeparator" w:id="0">
    <w:p w14:paraId="56C12CC6" w14:textId="77777777" w:rsidR="00313E05" w:rsidRDefault="0031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C7"/>
    <w:rsid w:val="00196ADC"/>
    <w:rsid w:val="001E726B"/>
    <w:rsid w:val="00313E05"/>
    <w:rsid w:val="00507735"/>
    <w:rsid w:val="005A13AE"/>
    <w:rsid w:val="00857F4B"/>
    <w:rsid w:val="00900D4C"/>
    <w:rsid w:val="009159C7"/>
    <w:rsid w:val="00941C5C"/>
    <w:rsid w:val="00991255"/>
    <w:rsid w:val="00D00812"/>
    <w:rsid w:val="00E16150"/>
    <w:rsid w:val="00E8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589B"/>
  <w15:docId w15:val="{4C98EB45-8ECD-484B-A3C2-72EFF82A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A13AE"/>
    <w:pPr>
      <w:tabs>
        <w:tab w:val="center" w:pos="4819"/>
        <w:tab w:val="right" w:pos="9638"/>
      </w:tabs>
    </w:pPr>
  </w:style>
  <w:style w:type="character" w:customStyle="1" w:styleId="IntestazioneCarattere">
    <w:name w:val="Intestazione Carattere"/>
    <w:basedOn w:val="Carpredefinitoparagrafo"/>
    <w:link w:val="Intestazione"/>
    <w:uiPriority w:val="99"/>
    <w:rsid w:val="005A13AE"/>
    <w:rPr>
      <w:rFonts w:ascii="Arial" w:eastAsia="Arial" w:hAnsi="Arial" w:cs="Arial"/>
      <w:lang w:val="it-IT" w:eastAsia="it-IT" w:bidi="it-IT"/>
    </w:rPr>
  </w:style>
  <w:style w:type="paragraph" w:styleId="Pidipagina">
    <w:name w:val="footer"/>
    <w:basedOn w:val="Normale"/>
    <w:link w:val="PidipaginaCarattere"/>
    <w:uiPriority w:val="99"/>
    <w:unhideWhenUsed/>
    <w:rsid w:val="005A13AE"/>
    <w:pPr>
      <w:tabs>
        <w:tab w:val="center" w:pos="4819"/>
        <w:tab w:val="right" w:pos="9638"/>
      </w:tabs>
    </w:pPr>
  </w:style>
  <w:style w:type="character" w:customStyle="1" w:styleId="PidipaginaCarattere">
    <w:name w:val="Piè di pagina Carattere"/>
    <w:basedOn w:val="Carpredefinitoparagrafo"/>
    <w:link w:val="Pidipagina"/>
    <w:uiPriority w:val="99"/>
    <w:rsid w:val="005A13AE"/>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Pasquini</dc:creator>
  <cp:lastModifiedBy>Claudio Maritan</cp:lastModifiedBy>
  <cp:revision>3</cp:revision>
  <dcterms:created xsi:type="dcterms:W3CDTF">2021-04-26T16:40:00Z</dcterms:created>
  <dcterms:modified xsi:type="dcterms:W3CDTF">2021-04-26T16:41:00Z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2019-05-15T00:00:00Z</vt:filetime>
  </property>
</Properties>
</file>